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3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bCs/>
          <w:sz w:val="24"/>
          <w:szCs w:val="24"/>
        </w:rPr>
      </w:pPr>
      <w:bookmarkStart w:id="0" w:name="_Hlk64638019"/>
      <w:r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>
        <w:rPr>
          <w:rFonts w:cs="Times New Roman"/>
          <w:b/>
          <w:bCs/>
          <w:sz w:val="24"/>
          <w:szCs w:val="24"/>
        </w:rPr>
        <w:t>ROBÓT BUDOWLANYCH</w:t>
      </w:r>
      <w:r>
        <w:rPr>
          <w:rStyle w:val="Zakotwiczenieprzypisudolnego"/>
          <w:rFonts w:cs="Times New Roman"/>
          <w:b/>
          <w:bCs/>
          <w:sz w:val="24"/>
          <w:szCs w:val="24"/>
        </w:rPr>
        <w:footnoteReference w:id="2"/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>
        <w:rPr>
          <w:rFonts w:cs="Times New Roman"/>
          <w:b/>
          <w:bCs/>
          <w:i/>
          <w:sz w:val="24"/>
          <w:szCs w:val="24"/>
        </w:rPr>
        <w:t>WRAZ Z OFERTĄ</w:t>
      </w:r>
      <w:r>
        <w:rPr>
          <w:rFonts w:cs="Times New Roman"/>
          <w:i/>
          <w:iCs/>
          <w:sz w:val="24"/>
          <w:szCs w:val="24"/>
        </w:rPr>
        <w:t xml:space="preserve"> WYKONAWCY</w:t>
      </w:r>
      <w:r>
        <w:rPr>
          <w:rFonts w:cs="Times New Roman"/>
          <w:i/>
          <w:sz w:val="24"/>
          <w:szCs w:val="24"/>
        </w:rPr>
        <w:t>)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>
        <w:rPr>
          <w:rFonts w:cs="Times New Roman"/>
          <w:b/>
          <w:bCs/>
          <w:sz w:val="24"/>
          <w:szCs w:val="24"/>
        </w:rPr>
        <w:t xml:space="preserve">„Przebudowa dróg </w:t>
      </w:r>
      <w:r>
        <w:rPr>
          <w:rFonts w:cs="Times New Roman"/>
          <w:b/>
          <w:bCs/>
          <w:sz w:val="24"/>
          <w:szCs w:val="24"/>
        </w:rPr>
        <w:t xml:space="preserve">gminnych </w:t>
      </w:r>
      <w:r>
        <w:rPr>
          <w:rFonts w:cs="Times New Roman"/>
          <w:b/>
          <w:bCs/>
          <w:sz w:val="24"/>
          <w:szCs w:val="24"/>
        </w:rPr>
        <w:t>na terenie gminy Opinogóra Górna”.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>
        <w:rPr>
          <w:rFonts w:cs="Times New Roman"/>
          <w:b/>
          <w:bCs/>
          <w:sz w:val="24"/>
          <w:szCs w:val="24"/>
        </w:rPr>
        <w:t>(dotyczy Wykonawców wspólnie ubiegających się o zamówienie w przypadkach,</w:t>
        <w:br/>
        <w:t>o których mowa w art. 117 ust. 3 ustawy Pzp):</w:t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4195"/>
        <w:gridCol w:w="4195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PlainText"/>
        <w:tabs>
          <w:tab w:val="clear" w:pos="708"/>
          <w:tab w:val="left" w:pos="9360" w:leader="dot"/>
        </w:tabs>
        <w:ind w:right="23" w:hanging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 w:cs="Arial"/>
          <w:bCs/>
          <w:i/>
          <w:i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</w:rPr>
        <w:t xml:space="preserve">Oświadczenie </w:t>
      </w:r>
      <w:r>
        <w:rPr>
          <w:rFonts w:cs="Arial" w:ascii="Arial" w:hAnsi="Arial"/>
          <w:bCs/>
          <w:i/>
        </w:rPr>
        <w:t xml:space="preserve">składane na podstawie art. 117 ust. 4 w związku z art. 117 ust. 3 ustawy Pzp. </w:t>
      </w:r>
    </w:p>
    <w:p>
      <w:pPr>
        <w:pStyle w:val="Przypisdolny"/>
        <w:rPr>
          <w:i/>
          <w:i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1" w:name="_Hlk171073339"/>
    <w:bookmarkStart w:id="2" w:name="_Hlk171073340"/>
    <w:bookmarkStart w:id="3" w:name="_Hlk171073357"/>
    <w:bookmarkStart w:id="4" w:name="_Hlk171073358"/>
    <w:bookmarkStart w:id="5" w:name="_Hlk1125988"/>
    <w:bookmarkStart w:id="6" w:name="_Hlk1125989"/>
    <w:bookmarkStart w:id="7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7"/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8" w:name="_Hlk171073339"/>
    <w:bookmarkStart w:id="9" w:name="_Hlk171073340"/>
    <w:bookmarkStart w:id="10" w:name="_Hlk171073357"/>
    <w:bookmarkStart w:id="11" w:name="_Hlk171073358"/>
    <w:bookmarkStart w:id="12" w:name="_Hlk1125988"/>
    <w:bookmarkStart w:id="13" w:name="_Hlk1125989"/>
    <w:bookmarkStart w:id="14" w:name="_Hlk171073433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bookmarkEnd w:id="14"/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8"/>
    <w:bookmarkEnd w:id="9"/>
    <w:bookmarkEnd w:id="10"/>
    <w:bookmarkEnd w:id="11"/>
    <w:bookmarkEnd w:id="12"/>
    <w:bookmarkEnd w:id="13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d941e1"/>
    <w:rPr>
      <w:sz w:val="20"/>
      <w:szCs w:val="20"/>
    </w:rPr>
  </w:style>
  <w:style w:type="character" w:styleId="Znakiprzypiswdolnych">
    <w:name w:val="Znaki przypisów dolnych"/>
    <w:semiHidden/>
    <w:qFormat/>
    <w:rsid w:val="00d941e1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wykytekstZnak" w:customStyle="1">
    <w:name w:val="Zwykły tekst Znak"/>
    <w:basedOn w:val="DefaultParagraphFont"/>
    <w:link w:val="PlainText"/>
    <w:qFormat/>
    <w:rsid w:val="00d941e1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d941e1"/>
    <w:pPr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lang w:eastAsia="en-US"/>
    </w:rPr>
  </w:style>
  <w:style w:type="paragraph" w:styleId="PlainText">
    <w:name w:val="Plain Text"/>
    <w:basedOn w:val="Normal"/>
    <w:link w:val="ZwykytekstZnak"/>
    <w:qFormat/>
    <w:rsid w:val="00d941e1"/>
    <w:pPr>
      <w:suppressAutoHyphens w:val="false"/>
    </w:pPr>
    <w:rPr>
      <w:rFonts w:ascii="Courier New" w:hAnsi="Courier New" w:cs="Courier New"/>
      <w:kern w:val="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LibreOffice/7.3.7.2$Windows_X86_64 LibreOffice_project/e114eadc50a9ff8d8c8a0567d6da8f454beeb84f</Application>
  <AppVersion>15.0000</AppVersion>
  <Pages>1</Pages>
  <Words>186</Words>
  <Characters>1197</Characters>
  <CharactersWithSpaces>1517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2021-11-03T09:37:00Z</dcterms:created>
  <dc:creator>Paweł PK. Kluczek</dc:creator>
  <dc:description/>
  <dc:language>pl-PL</dc:language>
  <cp:lastModifiedBy/>
  <dcterms:modified xsi:type="dcterms:W3CDTF">2024-07-17T10:12:13Z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