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B79BDEE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A14DBB" w:rsidRPr="00A14DBB">
        <w:rPr>
          <w:rFonts w:cs="Times New Roman"/>
          <w:b/>
          <w:bCs/>
          <w:sz w:val="24"/>
          <w:szCs w:val="24"/>
        </w:rPr>
        <w:t>„Remont budynku użytku publicznego w Dzboniu w ramach zadania inwestycyjnego „Modernizacja budynku użytku publicznego w Dzboniu”</w:t>
      </w:r>
      <w:r w:rsidRPr="00A14DBB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A271" w14:textId="77777777" w:rsidR="00341A82" w:rsidRDefault="00341A82" w:rsidP="001A527E">
      <w:r>
        <w:separator/>
      </w:r>
    </w:p>
  </w:endnote>
  <w:endnote w:type="continuationSeparator" w:id="0">
    <w:p w14:paraId="1D959959" w14:textId="77777777" w:rsidR="00341A82" w:rsidRDefault="00341A8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3B7" w14:textId="77777777" w:rsidR="00341A82" w:rsidRDefault="00341A82" w:rsidP="001A527E">
      <w:r>
        <w:separator/>
      </w:r>
    </w:p>
  </w:footnote>
  <w:footnote w:type="continuationSeparator" w:id="0">
    <w:p w14:paraId="5A455BF6" w14:textId="77777777" w:rsidR="00341A82" w:rsidRDefault="00341A82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E457F"/>
    <w:rsid w:val="002E7B0F"/>
    <w:rsid w:val="002F56FB"/>
    <w:rsid w:val="00341A82"/>
    <w:rsid w:val="00444682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14DBB"/>
    <w:rsid w:val="00A764F2"/>
    <w:rsid w:val="00AA239B"/>
    <w:rsid w:val="00AA365A"/>
    <w:rsid w:val="00AF3DFC"/>
    <w:rsid w:val="00B011DA"/>
    <w:rsid w:val="00B56503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03E1"/>
    <w:rsid w:val="00F63C14"/>
    <w:rsid w:val="00F840A0"/>
    <w:rsid w:val="00FB0C4F"/>
    <w:rsid w:val="00FB47CD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2021-11-03T09:37:00Z</dcterms:created>
  <dcterms:modified xsi:type="dcterms:W3CDTF">2024-02-02T09:44:00Z</dcterms:modified>
</cp:coreProperties>
</file>